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3C3D4">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第6章  波粒二象性</w:t>
      </w:r>
    </w:p>
    <w:p w14:paraId="16B8C28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第1节  光电效应及其解释</w:t>
      </w:r>
    </w:p>
    <w:p w14:paraId="3779765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1.光电效应的实验规律</w:t>
      </w:r>
    </w:p>
    <w:p w14:paraId="34DF163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（1）光电效应：在光的照射下</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从物体表面</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的现象。</w:t>
      </w:r>
    </w:p>
    <w:p w14:paraId="237A8F0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（2）光电子：光电效应中发射出来的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38E524B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（3）光电效应的实验规律</w:t>
      </w:r>
    </w:p>
    <w:p w14:paraId="053BDC2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频率：当入射光的频率低于极限频率时</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发生光电效应。</w:t>
      </w:r>
    </w:p>
    <w:p w14:paraId="2BCBE0F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电流：在光的频率不变的情况下，入射光越强，饱和电流越</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5690E30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电压：使光电流减小到0的反向电压</w:t>
      </w:r>
      <w:r>
        <w:rPr>
          <w:rFonts w:hint="eastAsia" w:ascii="Times New Roman" w:hAnsi="Times New Roman" w:eastAsia="宋体" w:cs="Times New Roman"/>
          <w:b w:val="0"/>
          <w:bCs w:val="0"/>
          <w:i/>
          <w:iCs/>
          <w:lang w:val="en-US" w:eastAsia="zh-CN"/>
        </w:rPr>
        <w:t>U</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lang w:val="en-US" w:eastAsia="zh-CN"/>
        </w:rPr>
        <w:t>，且满足</w:t>
      </w:r>
      <w:r>
        <w:rPr>
          <w:rFonts w:hint="eastAsia" w:ascii="Times New Roman" w:hAnsi="Times New Roman" w:eastAsia="宋体" w:cs="Times New Roman"/>
          <w:b w:val="0"/>
          <w:bCs w:val="0"/>
          <w:color w:val="FF0000"/>
          <w:position w:val="-24"/>
          <w:lang w:val="en-US" w:eastAsia="zh-CN"/>
        </w:rPr>
        <w:object>
          <v:shape id="_x0000_i1025" o:spt="75" type="#_x0000_t75" style="height:31pt;width:67.95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w:t>
      </w:r>
    </w:p>
    <w:p w14:paraId="66894DE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④光电效应具有瞬时性：从光照射到金属表面至产生光电效应间隔的时间很短，通常在10</w:t>
      </w:r>
      <w:r>
        <w:rPr>
          <w:rFonts w:hint="eastAsia" w:ascii="Times New Roman" w:hAnsi="Times New Roman" w:eastAsia="宋体" w:cs="Times New Roman"/>
          <w:b w:val="0"/>
          <w:bCs w:val="0"/>
          <w:vertAlign w:val="superscript"/>
          <w:lang w:val="en-US" w:eastAsia="zh-CN"/>
        </w:rPr>
        <w:t>-9</w:t>
      </w:r>
      <w:r>
        <w:rPr>
          <w:rFonts w:hint="eastAsia" w:ascii="Times New Roman" w:hAnsi="Times New Roman" w:eastAsia="宋体" w:cs="Times New Roman"/>
          <w:b w:val="0"/>
          <w:bCs w:val="0"/>
          <w:lang w:val="en-US" w:eastAsia="zh-CN"/>
        </w:rPr>
        <w:t>s 内。</w:t>
      </w:r>
    </w:p>
    <w:p w14:paraId="1CAA4BE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2.光电效应经典解释中的疑难</w:t>
      </w:r>
    </w:p>
    <w:p w14:paraId="22921E9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（1）逸出功：使电子脱离某种金属，外界对它做功的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值，用</w:t>
      </w:r>
      <w:r>
        <w:rPr>
          <w:rFonts w:hint="eastAsia" w:ascii="Times New Roman" w:hAnsi="Times New Roman" w:eastAsia="宋体" w:cs="Times New Roman"/>
          <w:b w:val="0"/>
          <w:bCs w:val="0"/>
          <w:i/>
          <w:iCs/>
          <w:lang w:val="en-US" w:eastAsia="zh-CN"/>
        </w:rPr>
        <w:t>W</w:t>
      </w:r>
      <w:r>
        <w:rPr>
          <w:rFonts w:hint="eastAsia" w:ascii="Times New Roman" w:hAnsi="Times New Roman" w:eastAsia="宋体" w:cs="Times New Roman"/>
          <w:b w:val="0"/>
          <w:bCs w:val="0"/>
          <w:vertAlign w:val="subscript"/>
          <w:lang w:val="en-US" w:eastAsia="zh-CN"/>
        </w:rPr>
        <w:t>0</w:t>
      </w:r>
      <w:r>
        <w:rPr>
          <w:rFonts w:hint="eastAsia" w:ascii="Times New Roman" w:hAnsi="Times New Roman" w:eastAsia="宋体" w:cs="Times New Roman"/>
          <w:b w:val="0"/>
          <w:bCs w:val="0"/>
          <w:lang w:val="en-US" w:eastAsia="zh-CN"/>
        </w:rPr>
        <w:t>表示。不同种类的金属，其逸出功的大小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080468D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（2）光电效应经典解释</w:t>
      </w:r>
    </w:p>
    <w:p w14:paraId="7E0130E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①不应存在</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频率。</w:t>
      </w:r>
    </w:p>
    <w:p w14:paraId="4768C8F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②遏止电压</w:t>
      </w:r>
      <w:r>
        <w:rPr>
          <w:rFonts w:hint="eastAsia" w:ascii="Times New Roman" w:hAnsi="Times New Roman" w:eastAsia="宋体" w:cs="Times New Roman"/>
          <w:b w:val="0"/>
          <w:bCs w:val="0"/>
          <w:i/>
          <w:iCs/>
          <w:lang w:val="en-US" w:eastAsia="zh-CN"/>
        </w:rPr>
        <w:t>U</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lang w:val="en-US" w:eastAsia="zh-CN"/>
        </w:rPr>
        <w:t>应该与光的强弱有关。</w:t>
      </w:r>
    </w:p>
    <w:p w14:paraId="21B7F51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③电子获得逸出表面所需的能量需要的时间远远大于实验中产生光电流的时间。</w:t>
      </w:r>
    </w:p>
    <w:p w14:paraId="382EFB7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3.爱因斯坦的光电效应理论</w:t>
      </w:r>
    </w:p>
    <w:p w14:paraId="3712381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（1）光子：光本身就是由一个个不可分割的能量子组成的，频率为</w:t>
      </w:r>
      <w:r>
        <w:rPr>
          <w:rFonts w:hint="eastAsia" w:ascii="Times New Roman" w:hAnsi="Times New Roman" w:eastAsia="宋体" w:cs="Times New Roman"/>
          <w:b w:val="0"/>
          <w:bCs w:val="0"/>
          <w:position w:val="-6"/>
          <w:lang w:val="en-US" w:eastAsia="zh-CN"/>
        </w:rPr>
        <w:object>
          <v:shape id="_x0000_i1026" o:spt="75" type="#_x0000_t75" style="height:11pt;width:10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lang w:val="en-US" w:eastAsia="zh-CN"/>
        </w:rPr>
        <w:t>的光的能量子为</w:t>
      </w:r>
    </w:p>
    <w:p w14:paraId="705D04D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，其中</w:t>
      </w:r>
      <w:r>
        <w:rPr>
          <w:rFonts w:hint="eastAsia" w:ascii="Times New Roman" w:hAnsi="Times New Roman" w:eastAsia="宋体" w:cs="Times New Roman"/>
          <w:b w:val="0"/>
          <w:bCs w:val="0"/>
          <w:i/>
          <w:iCs/>
          <w:lang w:val="en-US" w:eastAsia="zh-CN"/>
        </w:rPr>
        <w:t>h</w:t>
      </w:r>
      <w:r>
        <w:rPr>
          <w:rFonts w:hint="eastAsia" w:ascii="Times New Roman" w:hAnsi="Times New Roman" w:eastAsia="宋体" w:cs="Times New Roman"/>
          <w:b w:val="0"/>
          <w:bCs w:val="0"/>
          <w:lang w:val="en-US" w:eastAsia="zh-CN"/>
        </w:rPr>
        <w:t>为普朗克常量。这些能量子后来称为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79917DD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（2）爱因斯坦光电效应方程</w:t>
      </w:r>
    </w:p>
    <w:p w14:paraId="79A07BF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①表达式：</w:t>
      </w:r>
      <w:r>
        <w:rPr>
          <w:rFonts w:hint="eastAsia" w:ascii="Times New Roman" w:hAnsi="Times New Roman" w:eastAsia="宋体" w:cs="Times New Roman"/>
          <w:b w:val="0"/>
          <w:bCs w:val="0"/>
          <w:color w:val="auto"/>
          <w:position w:val="-6"/>
          <w:u w:val="none"/>
          <w:lang w:val="en-US" w:eastAsia="zh-CN"/>
        </w:rPr>
        <w:object>
          <v:shape id="_x0000_i1027" o:spt="75" type="#_x0000_t75" style="height:13.95pt;width:18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color w:val="auto"/>
          <w:u w:val="none"/>
          <w:lang w:val="en-US" w:eastAsia="zh-CN"/>
        </w:rPr>
        <w:t>=</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w:t>
      </w:r>
    </w:p>
    <w:p w14:paraId="6569D94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②物理意义：金属中电子吸收一个光子获得的能量是</w:t>
      </w:r>
      <w:r>
        <w:rPr>
          <w:rFonts w:hint="eastAsia" w:ascii="Times New Roman" w:hAnsi="Times New Roman" w:eastAsia="宋体" w:cs="Times New Roman"/>
          <w:b w:val="0"/>
          <w:bCs w:val="0"/>
          <w:color w:val="auto"/>
          <w:position w:val="-6"/>
          <w:u w:val="none"/>
          <w:lang w:val="en-US" w:eastAsia="zh-CN"/>
        </w:rPr>
        <w:object>
          <v:shape id="_x0000_i1028" o:spt="75" type="#_x0000_t75" style="height:13.95pt;width:18pt;" o:ole="t" filled="f" o:preferrelative="t" stroked="f" coordsize="21600,21600">
            <v:path/>
            <v:fill on="f" focussize="0,0"/>
            <v:stroke on="f"/>
            <v:imagedata r:id="rId10"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color w:val="auto"/>
          <w:u w:val="none"/>
          <w:lang w:val="en-US" w:eastAsia="zh-CN"/>
        </w:rPr>
        <w:t>，在这些能量中，一部分大小为</w:t>
      </w:r>
      <w:r>
        <w:rPr>
          <w:rFonts w:hint="eastAsia" w:ascii="Times New Roman" w:hAnsi="Times New Roman" w:eastAsia="宋体" w:cs="Times New Roman"/>
          <w:b w:val="0"/>
          <w:bCs w:val="0"/>
          <w:i/>
          <w:iCs/>
          <w:color w:val="auto"/>
          <w:u w:val="none"/>
          <w:lang w:val="en-US" w:eastAsia="zh-CN"/>
        </w:rPr>
        <w:t>W</w:t>
      </w:r>
      <w:r>
        <w:rPr>
          <w:rFonts w:hint="eastAsia" w:ascii="Times New Roman" w:hAnsi="Times New Roman" w:eastAsia="宋体" w:cs="Times New Roman"/>
          <w:b w:val="0"/>
          <w:bCs w:val="0"/>
          <w:color w:val="auto"/>
          <w:u w:val="none"/>
          <w:lang w:val="en-US" w:eastAsia="zh-CN"/>
        </w:rPr>
        <w:t>的能量被电子用来脱离金属，剩下的是逸出后电子的</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i/>
          <w:iCs/>
          <w:color w:val="000000" w:themeColor="text1"/>
          <w:u w:val="single"/>
          <w:lang w:val="en-US" w:eastAsia="zh-CN"/>
          <w14:textFill>
            <w14:solidFill>
              <w14:schemeClr w14:val="tx1"/>
            </w14:solidFill>
          </w14:textFill>
        </w:rPr>
        <w:t xml:space="preserve">  </w:t>
      </w:r>
      <w:r>
        <w:rPr>
          <w:rFonts w:hint="eastAsia" w:ascii="Times New Roman" w:hAnsi="Times New Roman" w:eastAsia="宋体" w:cs="Times New Roman"/>
          <w:b w:val="0"/>
          <w:bCs w:val="0"/>
          <w:color w:val="auto"/>
          <w:u w:val="none"/>
          <w:vertAlign w:val="baseline"/>
          <w:lang w:val="en-US" w:eastAsia="zh-CN"/>
        </w:rPr>
        <w:t>。</w:t>
      </w:r>
    </w:p>
    <w:p w14:paraId="7BACD26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③</w:t>
      </w:r>
      <w:r>
        <w:rPr>
          <w:rFonts w:hint="eastAsia" w:ascii="Times New Roman" w:hAnsi="Times New Roman" w:eastAsia="宋体" w:cs="Times New Roman"/>
          <w:b w:val="0"/>
          <w:bCs w:val="0"/>
          <w:i/>
          <w:iCs/>
          <w:lang w:val="en-US" w:eastAsia="zh-CN"/>
        </w:rPr>
        <w:t>U</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i w:val="0"/>
          <w:iCs w:val="0"/>
          <w:vertAlign w:val="baseline"/>
          <w:lang w:val="en-US" w:eastAsia="zh-CN"/>
        </w:rPr>
        <w:t>与</w:t>
      </w:r>
      <w:r>
        <w:rPr>
          <w:rFonts w:hint="eastAsia" w:ascii="Times New Roman" w:hAnsi="Times New Roman" w:eastAsia="宋体" w:cs="Times New Roman"/>
          <w:b w:val="0"/>
          <w:bCs w:val="0"/>
          <w:position w:val="-6"/>
          <w:lang w:val="en-US" w:eastAsia="zh-CN"/>
        </w:rPr>
        <w:object>
          <v:shape id="_x0000_i1029" o:spt="75" type="#_x0000_t75" style="height:11pt;width:10pt;" o:ole="t" filled="f" o:preferrelative="t" stroked="f" coordsize="21600,21600">
            <v:path/>
            <v:fill on="f" focussize="0,0"/>
            <v:stroke on="f"/>
            <v:imagedata r:id="rId8"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i/>
          <w:iCs/>
          <w:color w:val="auto"/>
          <w:u w:val="none"/>
          <w:lang w:val="en-US" w:eastAsia="zh-CN"/>
        </w:rPr>
        <w:t>W</w:t>
      </w:r>
      <w:r>
        <w:rPr>
          <w:rFonts w:hint="eastAsia" w:ascii="Times New Roman" w:hAnsi="Times New Roman" w:eastAsia="宋体" w:cs="Times New Roman"/>
          <w:b w:val="0"/>
          <w:bCs w:val="0"/>
          <w:color w:val="auto"/>
          <w:u w:val="none"/>
          <w:lang w:val="en-US" w:eastAsia="zh-CN"/>
        </w:rPr>
        <w:t>的关系</w:t>
      </w:r>
    </w:p>
    <w:p w14:paraId="42DB845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a.表达式：</w:t>
      </w:r>
      <w:r>
        <w:rPr>
          <w:rFonts w:hint="eastAsia" w:ascii="Times New Roman" w:hAnsi="Times New Roman" w:eastAsia="宋体" w:cs="Times New Roman"/>
          <w:b w:val="0"/>
          <w:bCs w:val="0"/>
          <w:color w:val="auto"/>
          <w:position w:val="-24"/>
          <w:u w:val="none"/>
          <w:lang w:val="en-US" w:eastAsia="zh-CN"/>
        </w:rPr>
        <w:object>
          <v:shape id="_x0000_i1030" o:spt="75" type="#_x0000_t75" style="height:31pt;width:67.95pt;" o:ole="t" filled="f" o:preferrelative="t" stroked="f" coordsize="21600,21600">
            <v:path/>
            <v:fill on="f" focussize="0,0"/>
            <v:stroke on="f"/>
            <v:imagedata r:id="rId14" o:title=""/>
            <o:lock v:ext="edit" aspectratio="t"/>
            <w10:wrap type="none"/>
            <w10:anchorlock/>
          </v:shape>
          <o:OLEObject Type="Embed" ProgID="Equation.KSEE3" ShapeID="_x0000_i1030" DrawAspect="Content" ObjectID="_1468075730" r:id="rId13">
            <o:LockedField>false</o:LockedField>
          </o:OLEObject>
        </w:object>
      </w:r>
      <w:r>
        <w:rPr>
          <w:rFonts w:hint="eastAsia" w:ascii="Times New Roman" w:hAnsi="Times New Roman" w:eastAsia="宋体" w:cs="Times New Roman"/>
          <w:b w:val="0"/>
          <w:bCs w:val="0"/>
          <w:color w:val="auto"/>
          <w:u w:val="none"/>
          <w:lang w:val="en-US" w:eastAsia="zh-CN"/>
        </w:rPr>
        <w:t>；</w:t>
      </w:r>
    </w:p>
    <w:p w14:paraId="4699259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b.图像：</w:t>
      </w:r>
      <w:r>
        <w:rPr>
          <w:rFonts w:hint="eastAsia" w:ascii="Times New Roman" w:hAnsi="Times New Roman" w:eastAsia="宋体" w:cs="Times New Roman"/>
          <w:b w:val="0"/>
          <w:bCs w:val="0"/>
          <w:color w:val="auto"/>
          <w:position w:val="-12"/>
          <w:u w:val="none"/>
          <w:lang w:val="en-US" w:eastAsia="zh-CN"/>
        </w:rPr>
        <w:object>
          <v:shape id="_x0000_i1031" o:spt="75" type="#_x0000_t75" style="height:18pt;width:34pt;" o:ole="t" filled="f" o:preferrelative="t" stroked="f" coordsize="21600,21600">
            <v:path/>
            <v:fill on="f" focussize="0,0"/>
            <v:stroke on="f"/>
            <v:imagedata r:id="rId16" o:title=""/>
            <o:lock v:ext="edit" aspectratio="t"/>
            <w10:wrap type="none"/>
            <w10:anchorlock/>
          </v:shape>
          <o:OLEObject Type="Embed" ProgID="Equation.KSEE3" ShapeID="_x0000_i1031" DrawAspect="Content" ObjectID="_1468075731" r:id="rId15">
            <o:LockedField>false</o:LockedField>
          </o:OLEObject>
        </w:object>
      </w:r>
      <w:r>
        <w:rPr>
          <w:rFonts w:hint="eastAsia" w:ascii="Times New Roman" w:hAnsi="Times New Roman" w:eastAsia="宋体" w:cs="Times New Roman"/>
          <w:b w:val="0"/>
          <w:bCs w:val="0"/>
          <w:color w:val="auto"/>
          <w:u w:val="none"/>
          <w:lang w:val="en-US" w:eastAsia="zh-CN"/>
        </w:rPr>
        <w:t>图像是一条斜率为</w:t>
      </w:r>
      <w:r>
        <w:rPr>
          <w:rFonts w:hint="eastAsia" w:ascii="Times New Roman" w:hAnsi="Times New Roman" w:eastAsia="宋体" w:cs="Times New Roman"/>
          <w:b w:val="0"/>
          <w:bCs w:val="0"/>
          <w:color w:val="auto"/>
          <w:position w:val="-24"/>
          <w:u w:val="none"/>
          <w:lang w:val="en-US" w:eastAsia="zh-CN"/>
        </w:rPr>
        <w:object>
          <v:shape id="_x0000_i1032" o:spt="75" type="#_x0000_t75" style="height:31pt;width:12pt;" o:ole="t" filled="f" o:preferrelative="t" stroked="f" coordsize="21600,21600">
            <v:path/>
            <v:fill on="f" focussize="0,0"/>
            <v:stroke on="f"/>
            <v:imagedata r:id="rId18" o:title=""/>
            <o:lock v:ext="edit" aspectratio="t"/>
            <w10:wrap type="none"/>
            <w10:anchorlock/>
          </v:shape>
          <o:OLEObject Type="Embed" ProgID="Equation.KSEE3" ShapeID="_x0000_i1032" DrawAspect="Content" ObjectID="_1468075732" r:id="rId17">
            <o:LockedField>false</o:LockedField>
          </o:OLEObject>
        </w:object>
      </w:r>
      <w:r>
        <w:rPr>
          <w:rFonts w:hint="eastAsia" w:ascii="Times New Roman" w:hAnsi="Times New Roman" w:eastAsia="宋体" w:cs="Times New Roman"/>
          <w:b w:val="0"/>
          <w:bCs w:val="0"/>
          <w:color w:val="auto"/>
          <w:u w:val="none"/>
          <w:lang w:val="en-US" w:eastAsia="zh-CN"/>
        </w:rPr>
        <w:t>的直线。</w:t>
      </w:r>
    </w:p>
    <w:p w14:paraId="738F61F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4.康普顿效应和光子的动量</w:t>
      </w:r>
    </w:p>
    <w:p w14:paraId="3B391D1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（1）康普顿效应：在研究石墨对X射线的散射时，发现在散射的X射线中，除了与入射波长</w:t>
      </w:r>
      <w:r>
        <w:rPr>
          <w:rFonts w:hint="eastAsia" w:ascii="Times New Roman" w:hAnsi="Times New Roman" w:eastAsia="宋体" w:cs="Times New Roman"/>
          <w:b w:val="0"/>
          <w:bCs w:val="0"/>
          <w:color w:val="auto"/>
          <w:position w:val="-12"/>
          <w:u w:val="none"/>
          <w:lang w:val="en-US" w:eastAsia="zh-CN"/>
        </w:rPr>
        <w:object>
          <v:shape id="_x0000_i1033" o:spt="75" type="#_x0000_t75" style="height:18pt;width:13.95pt;" o:ole="t" filled="f" o:preferrelative="t" stroked="f" coordsize="21600,21600">
            <v:path/>
            <v:fill on="f" focussize="0,0"/>
            <v:stroke on="f"/>
            <v:imagedata r:id="rId20" o:title=""/>
            <o:lock v:ext="edit" aspectratio="t"/>
            <w10:wrap type="none"/>
            <w10:anchorlock/>
          </v:shape>
          <o:OLEObject Type="Embed" ProgID="Equation.KSEE3" ShapeID="_x0000_i1033" DrawAspect="Content" ObjectID="_1468075733" r:id="rId19">
            <o:LockedField>false</o:LockedField>
          </o:OLEObject>
        </w:object>
      </w:r>
      <w:r>
        <w:rPr>
          <w:rFonts w:hint="eastAsia" w:ascii="Times New Roman" w:hAnsi="Times New Roman" w:eastAsia="宋体" w:cs="Times New Roman"/>
          <w:b w:val="0"/>
          <w:bCs w:val="0"/>
          <w:color w:val="auto"/>
          <w:u w:val="none"/>
          <w:lang w:val="en-US" w:eastAsia="zh-CN"/>
        </w:rPr>
        <w:t>相同的成分外，还有波长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auto"/>
          <w:position w:val="-12"/>
          <w:u w:val="none"/>
          <w:lang w:val="en-US" w:eastAsia="zh-CN"/>
        </w:rPr>
        <w:object>
          <v:shape id="_x0000_i1034" o:spt="75" type="#_x0000_t75" style="height:18pt;width:13.95pt;" o:ole="t" filled="f" o:preferrelative="t" stroked="f" coordsize="21600,21600">
            <v:path/>
            <v:fill on="f" focussize="0,0"/>
            <v:stroke on="f"/>
            <v:imagedata r:id="rId20" o:title=""/>
            <o:lock v:ext="edit" aspectratio="t"/>
            <w10:wrap type="none"/>
            <w10:anchorlock/>
          </v:shape>
          <o:OLEObject Type="Embed" ProgID="Equation.KSEE3" ShapeID="_x0000_i1034" DrawAspect="Content" ObjectID="_1468075734" r:id="rId21">
            <o:LockedField>false</o:LockedField>
          </o:OLEObject>
        </w:object>
      </w:r>
      <w:r>
        <w:rPr>
          <w:rFonts w:hint="eastAsia" w:ascii="Times New Roman" w:hAnsi="Times New Roman" w:eastAsia="宋体" w:cs="Times New Roman"/>
          <w:b w:val="0"/>
          <w:bCs w:val="0"/>
          <w:color w:val="auto"/>
          <w:u w:val="none"/>
          <w:lang w:val="en-US" w:eastAsia="zh-CN"/>
        </w:rPr>
        <w:t>的成分，这个现象称为康普顿效应。</w:t>
      </w:r>
    </w:p>
    <w:p w14:paraId="3D3A27C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（2）康普顿效应的意义：康普顿效应表明光子不仅具有能量而且具有动量。</w:t>
      </w:r>
    </w:p>
    <w:p w14:paraId="0F920506">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（3）光子的动量</w:t>
      </w:r>
    </w:p>
    <w:p w14:paraId="1616901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a.表达式：</w:t>
      </w:r>
      <w:r>
        <w:rPr>
          <w:rFonts w:hint="eastAsia" w:ascii="Times New Roman" w:hAnsi="Times New Roman" w:eastAsia="宋体" w:cs="Times New Roman"/>
          <w:b w:val="0"/>
          <w:bCs w:val="0"/>
          <w:color w:val="auto"/>
          <w:position w:val="-24"/>
          <w:u w:val="none"/>
          <w:lang w:val="en-US" w:eastAsia="zh-CN"/>
        </w:rPr>
        <w:object>
          <v:shape id="_x0000_i1035" o:spt="75" type="#_x0000_t75" style="height:31pt;width:33pt;" o:ole="t" filled="f" o:preferrelative="t" stroked="f" coordsize="21600,21600">
            <v:path/>
            <v:fill on="f" focussize="0,0"/>
            <v:stroke on="f"/>
            <v:imagedata r:id="rId23" o:title=""/>
            <o:lock v:ext="edit" aspectratio="t"/>
            <w10:wrap type="none"/>
            <w10:anchorlock/>
          </v:shape>
          <o:OLEObject Type="Embed" ProgID="Equation.KSEE3" ShapeID="_x0000_i1035" DrawAspect="Content" ObjectID="_1468075735" r:id="rId22">
            <o:LockedField>false</o:LockedField>
          </o:OLEObject>
        </w:object>
      </w:r>
      <w:r>
        <w:rPr>
          <w:rFonts w:hint="eastAsia" w:ascii="Times New Roman" w:hAnsi="Times New Roman" w:eastAsia="宋体" w:cs="Times New Roman"/>
          <w:b w:val="0"/>
          <w:bCs w:val="0"/>
          <w:color w:val="auto"/>
          <w:u w:val="none"/>
          <w:lang w:val="en-US" w:eastAsia="zh-CN"/>
        </w:rPr>
        <w:t>；</w:t>
      </w:r>
    </w:p>
    <w:p w14:paraId="7BF72DD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b.说明：在康普顿效应中，当入射的光子与晶体中的电子碰撞时，要把一部分动量转移给电子，光子的动量可能变小。因为，有些光子散射后波长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7857949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5.光的波粒二象性</w:t>
      </w:r>
    </w:p>
    <w:p w14:paraId="7BD7EA3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光的干涉、衍射、偏振现象表明光具有波动性，光电效应和康普顿效应表明光具有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性，光既具有波动性，又具有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性，即光具有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性。</w:t>
      </w:r>
    </w:p>
    <w:p w14:paraId="2E03E05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p>
    <w:p w14:paraId="13BD608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判断</w:t>
      </w:r>
    </w:p>
    <w:p w14:paraId="0BF6234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1.光子和光电子都不是实物粒子                                             </w:t>
      </w:r>
      <w:r>
        <w:rPr>
          <w:rFonts w:hint="default" w:ascii="Times New Roman" w:hAnsi="Times New Roman" w:eastAsia="宋体" w:cs="Times New Roman"/>
          <w:b w:val="0"/>
          <w:bCs w:val="0"/>
          <w:lang w:val="en-US" w:eastAsia="zh-CN"/>
        </w:rPr>
        <w:t xml:space="preserve">（ </w:t>
      </w:r>
      <w:r>
        <w:rPr>
          <w:rFonts w:hint="eastAsia" w:ascii="Times New Roman" w:hAnsi="Times New Roman" w:eastAsia="宋体" w:cs="Times New Roman"/>
          <w:b w:val="0"/>
          <w:bCs w:val="0"/>
          <w:color w:val="FF0000"/>
          <w:lang w:val="en-US" w:eastAsia="zh-CN"/>
        </w:rPr>
        <w:t xml:space="preserve"> </w:t>
      </w:r>
      <w:r>
        <w:rPr>
          <w:rFonts w:hint="default" w:ascii="Times New Roman" w:hAnsi="Times New Roman" w:eastAsia="宋体" w:cs="Times New Roman"/>
          <w:b w:val="0"/>
          <w:bCs w:val="0"/>
          <w:lang w:val="en-US" w:eastAsia="zh-CN"/>
        </w:rPr>
        <w:t xml:space="preserve"> ）</w:t>
      </w:r>
    </w:p>
    <w:p w14:paraId="5486AE1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2.用紫外线灯照射锌板，验电器箔片张开，此时锌板带正电；若改用红光照射锌板，发现验电器箔片不张开，说明红外线的频率小于锌的截止频率                        </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34E534F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3.只要入射光的强度足够大，就可以使金属发生光电效应                       </w:t>
      </w:r>
      <w:r>
        <w:rPr>
          <w:rFonts w:hint="default" w:ascii="Times New Roman" w:hAnsi="Times New Roman" w:eastAsia="宋体" w:cs="Times New Roman"/>
          <w:b w:val="0"/>
          <w:bCs w:val="0"/>
          <w:lang w:val="en-US" w:eastAsia="zh-CN"/>
        </w:rPr>
        <w:t xml:space="preserve">（ </w:t>
      </w:r>
      <w:r>
        <w:rPr>
          <w:rFonts w:hint="eastAsia" w:ascii="Times New Roman" w:hAnsi="Times New Roman" w:eastAsia="宋体" w:cs="Times New Roman"/>
          <w:b w:val="0"/>
          <w:bCs w:val="0"/>
          <w:color w:val="FF0000"/>
          <w:lang w:val="en-US" w:eastAsia="zh-CN"/>
        </w:rPr>
        <w:t xml:space="preserve"> </w:t>
      </w:r>
      <w:r>
        <w:rPr>
          <w:rFonts w:hint="default" w:ascii="Times New Roman" w:hAnsi="Times New Roman" w:eastAsia="宋体" w:cs="Times New Roman"/>
          <w:b w:val="0"/>
          <w:bCs w:val="0"/>
          <w:lang w:val="en-US" w:eastAsia="zh-CN"/>
        </w:rPr>
        <w:t xml:space="preserve"> ）</w:t>
      </w:r>
    </w:p>
    <w:p w14:paraId="3DF25B5C">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4.要使某金属发生光电效应，入射光子的能量必须大于或等于该金属的逸出功     </w:t>
      </w:r>
      <w:r>
        <w:rPr>
          <w:rFonts w:hint="eastAsia" w:ascii="Times New Roman" w:hAnsi="Times New Roman" w:cs="Times New Roman"/>
          <w:b w:val="0"/>
          <w:bCs w:val="0"/>
          <w:lang w:val="en-US" w:eastAsia="zh-CN"/>
        </w:rPr>
        <w:t xml:space="preserve">（ </w:t>
      </w:r>
      <w:r>
        <w:rPr>
          <w:rFonts w:hint="eastAsia" w:ascii="Times New Roman" w:hAnsi="Times New Roman" w:cs="Times New Roman"/>
          <w:b w:val="0"/>
          <w:bCs w:val="0"/>
          <w:color w:val="FF0000"/>
          <w:lang w:val="en-US" w:eastAsia="zh-CN"/>
        </w:rPr>
        <w:t xml:space="preserve">  </w:t>
      </w:r>
      <w:r>
        <w:rPr>
          <w:rFonts w:hint="eastAsia" w:ascii="Times New Roman" w:hAnsi="Times New Roman" w:cs="Times New Roman"/>
          <w:b w:val="0"/>
          <w:bCs w:val="0"/>
          <w:lang w:val="en-US" w:eastAsia="zh-CN"/>
        </w:rPr>
        <w:t>）</w:t>
      </w:r>
    </w:p>
    <w:p w14:paraId="21F6D23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5.光电子的最大初动能与入射光子的频率成正比                               </w:t>
      </w:r>
      <w:r>
        <w:rPr>
          <w:rFonts w:hint="default" w:ascii="Times New Roman" w:hAnsi="Times New Roman" w:eastAsia="宋体" w:cs="Times New Roman"/>
          <w:b w:val="0"/>
          <w:bCs w:val="0"/>
          <w:lang w:val="en-US" w:eastAsia="zh-CN"/>
        </w:rPr>
        <w:t xml:space="preserve">（ </w:t>
      </w:r>
      <w:r>
        <w:rPr>
          <w:rFonts w:hint="eastAsia" w:ascii="Times New Roman" w:hAnsi="Times New Roman" w:eastAsia="宋体" w:cs="Times New Roman"/>
          <w:b w:val="0"/>
          <w:bCs w:val="0"/>
          <w:color w:val="FF0000"/>
          <w:lang w:val="en-US" w:eastAsia="zh-CN"/>
        </w:rPr>
        <w:t xml:space="preserve"> </w:t>
      </w:r>
      <w:r>
        <w:rPr>
          <w:rFonts w:hint="default" w:ascii="Times New Roman" w:hAnsi="Times New Roman" w:eastAsia="宋体" w:cs="Times New Roman"/>
          <w:b w:val="0"/>
          <w:bCs w:val="0"/>
          <w:lang w:val="en-US" w:eastAsia="zh-CN"/>
        </w:rPr>
        <w:t xml:space="preserve"> ）</w:t>
      </w:r>
    </w:p>
    <w:p w14:paraId="1384E7B0">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lang w:val="en-US" w:eastAsia="zh-CN"/>
        </w:rPr>
      </w:pPr>
    </w:p>
    <w:p w14:paraId="635B39A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示例</w:t>
      </w:r>
    </w:p>
    <w:p w14:paraId="41BB134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auto"/>
          <w:u w:val="none"/>
          <w:lang w:val="en-US" w:eastAsia="zh-CN"/>
        </w:rPr>
      </w:pPr>
      <w:r>
        <w:rPr>
          <w:rFonts w:hint="eastAsia" w:ascii="Times New Roman" w:hAnsi="Times New Roman" w:eastAsia="宋体" w:cs="Times New Roman"/>
          <w:b w:val="0"/>
          <w:bCs w:val="0"/>
          <w:lang w:val="en-US" w:eastAsia="zh-CN"/>
        </w:rPr>
        <w:t>1.某金属的逸出功为</w:t>
      </w:r>
      <w:r>
        <w:rPr>
          <w:rFonts w:hint="eastAsia" w:ascii="Times New Roman" w:hAnsi="Times New Roman" w:eastAsia="宋体" w:cs="Times New Roman"/>
          <w:b w:val="0"/>
          <w:bCs w:val="0"/>
          <w:i/>
          <w:iCs/>
          <w:color w:val="auto"/>
          <w:u w:val="none"/>
          <w:lang w:val="en-US" w:eastAsia="zh-CN"/>
        </w:rPr>
        <w:t>W</w:t>
      </w:r>
      <w:r>
        <w:rPr>
          <w:rFonts w:hint="eastAsia" w:ascii="Times New Roman" w:hAnsi="Times New Roman" w:eastAsia="宋体" w:cs="Times New Roman"/>
          <w:b w:val="0"/>
          <w:bCs w:val="0"/>
          <w:color w:val="auto"/>
          <w:u w:val="none"/>
          <w:vertAlign w:val="baseline"/>
          <w:lang w:val="en-US" w:eastAsia="zh-CN"/>
        </w:rPr>
        <w:t>，则这种金属的极限频率</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i w:val="0"/>
          <w:iCs w:val="0"/>
          <w:vertAlign w:val="subscript"/>
          <w:lang w:val="en-US" w:eastAsia="zh-CN"/>
        </w:rPr>
        <w:t>c</w:t>
      </w:r>
      <w:r>
        <w:rPr>
          <w:rFonts w:hint="eastAsia" w:ascii="Times New Roman" w:hAnsi="Times New Roman" w:eastAsia="宋体" w:cs="Times New Roman"/>
          <w:b w:val="0"/>
          <w:bCs w:val="0"/>
          <w:color w:val="auto"/>
          <w:u w:val="none"/>
          <w:vertAlign w:val="baseline"/>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color w:val="auto"/>
          <w:u w:val="none"/>
          <w:vertAlign w:val="baseline"/>
          <w:lang w:val="en-US" w:eastAsia="zh-CN"/>
        </w:rPr>
        <w:t>，用波长为</w:t>
      </w:r>
      <w:r>
        <w:rPr>
          <w:rFonts w:hint="eastAsia" w:ascii="Times New Roman" w:hAnsi="Times New Roman" w:eastAsia="宋体" w:cs="Times New Roman"/>
          <w:b w:val="0"/>
          <w:bCs w:val="0"/>
          <w:color w:val="auto"/>
          <w:position w:val="-6"/>
          <w:u w:val="none"/>
          <w:lang w:val="en-US" w:eastAsia="zh-CN"/>
        </w:rPr>
        <w:object>
          <v:shape id="_x0000_i1036" o:spt="75" type="#_x0000_t75" style="height:13.95pt;width:11pt;" o:ole="t" filled="f" o:preferrelative="t" stroked="f" coordsize="21600,21600">
            <v:path/>
            <v:fill on="f" focussize="0,0"/>
            <v:stroke on="f"/>
            <v:imagedata r:id="rId25" o:title=""/>
            <o:lock v:ext="edit" aspectratio="t"/>
            <w10:wrap type="none"/>
            <w10:anchorlock/>
          </v:shape>
          <o:OLEObject Type="Embed" ProgID="Equation.KSEE3" ShapeID="_x0000_i1036" DrawAspect="Content" ObjectID="_1468075736" r:id="rId24">
            <o:LockedField>false</o:LockedField>
          </o:OLEObject>
        </w:object>
      </w:r>
      <w:r>
        <w:rPr>
          <w:rFonts w:hint="eastAsia" w:ascii="Times New Roman" w:hAnsi="Times New Roman" w:eastAsia="宋体" w:cs="Times New Roman"/>
          <w:b w:val="0"/>
          <w:bCs w:val="0"/>
          <w:color w:val="auto"/>
          <w:u w:val="none"/>
          <w:lang w:val="en-US" w:eastAsia="zh-CN"/>
        </w:rPr>
        <w:t>的光照射该金属的表面，光电子的最大初动能</w:t>
      </w:r>
      <w:r>
        <w:rPr>
          <w:rFonts w:hint="eastAsia" w:ascii="Times New Roman" w:hAnsi="Times New Roman" w:eastAsia="宋体" w:cs="Times New Roman"/>
          <w:b w:val="0"/>
          <w:bCs w:val="0"/>
          <w:i/>
          <w:iCs/>
          <w:color w:val="auto"/>
          <w:u w:val="none"/>
          <w:lang w:val="en-US" w:eastAsia="zh-CN"/>
        </w:rPr>
        <w:t>E</w:t>
      </w:r>
      <w:r>
        <w:rPr>
          <w:rFonts w:hint="eastAsia" w:ascii="Times New Roman" w:hAnsi="Times New Roman" w:eastAsia="宋体" w:cs="Times New Roman"/>
          <w:b w:val="0"/>
          <w:bCs w:val="0"/>
          <w:color w:val="auto"/>
          <w:u w:val="none"/>
          <w:vertAlign w:val="subscript"/>
          <w:lang w:val="en-US" w:eastAsia="zh-CN"/>
        </w:rPr>
        <w:t>k</w:t>
      </w:r>
      <w:r>
        <w:rPr>
          <w:rFonts w:hint="eastAsia" w:ascii="Times New Roman" w:hAnsi="Times New Roman" w:eastAsia="宋体" w:cs="Times New Roman"/>
          <w:b w:val="0"/>
          <w:bCs w:val="0"/>
          <w:color w:val="auto"/>
          <w:u w:val="none"/>
          <w:lang w:val="en-US" w:eastAsia="zh-CN"/>
        </w:rPr>
        <w:t>=</w: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FF0000"/>
          <w:position w:val="-24"/>
          <w:u w:val="single"/>
          <w:lang w:val="en-US" w:eastAsia="zh-CN"/>
        </w:rPr>
        <w:object>
          <v:shape id="_x0000_i1037" o:spt="75" type="#_x0000_t75" style="height:31pt;width:42pt;" o:ole="t" filled="f" o:preferrelative="t" stroked="f" coordsize="21600,21600">
            <v:path/>
            <v:fill on="f" focussize="0,0"/>
            <v:stroke on="f"/>
            <v:imagedata r:id="rId27" o:title=""/>
            <o:lock v:ext="edit" aspectratio="t"/>
            <w10:wrap type="none"/>
            <w10:anchorlock/>
          </v:shape>
          <o:OLEObject Type="Embed" ProgID="Equation.KSEE3" ShapeID="_x0000_i1037" DrawAspect="Content" ObjectID="_1468075737" r:id="rId26">
            <o:LockedField>false</o:LockedField>
          </o:OLEObject>
        </w:object>
      </w:r>
      <w:r>
        <w:rPr>
          <w:rFonts w:hint="eastAsia" w:ascii="Times New Roman" w:hAnsi="Times New Roman" w:eastAsia="宋体" w:cs="Times New Roman"/>
          <w:b w:val="0"/>
          <w:bCs w:val="0"/>
          <w:color w:val="auto"/>
          <w:u w:val="single"/>
          <w:lang w:val="en-US" w:eastAsia="zh-CN"/>
        </w:rPr>
        <w:t xml:space="preserve">  </w:t>
      </w:r>
      <w:r>
        <w:rPr>
          <w:rFonts w:hint="eastAsia" w:ascii="Times New Roman" w:hAnsi="Times New Roman" w:eastAsia="宋体" w:cs="Times New Roman"/>
          <w:b w:val="0"/>
          <w:bCs w:val="0"/>
          <w:color w:val="auto"/>
          <w:u w:val="none"/>
          <w:lang w:val="en-US" w:eastAsia="zh-CN"/>
        </w:rPr>
        <w:t>。（已知普朗克常量为</w:t>
      </w:r>
      <w:r>
        <w:rPr>
          <w:rFonts w:hint="eastAsia" w:ascii="Times New Roman" w:hAnsi="Times New Roman" w:eastAsia="宋体" w:cs="Times New Roman"/>
          <w:b w:val="0"/>
          <w:bCs w:val="0"/>
          <w:i/>
          <w:iCs/>
          <w:color w:val="auto"/>
          <w:u w:val="none"/>
          <w:lang w:val="en-US" w:eastAsia="zh-CN"/>
        </w:rPr>
        <w:t>h</w:t>
      </w:r>
      <w:r>
        <w:rPr>
          <w:rFonts w:hint="eastAsia" w:ascii="Times New Roman" w:hAnsi="Times New Roman" w:eastAsia="宋体" w:cs="Times New Roman"/>
          <w:b w:val="0"/>
          <w:bCs w:val="0"/>
          <w:color w:val="auto"/>
          <w:u w:val="none"/>
          <w:lang w:val="en-US" w:eastAsia="zh-CN"/>
        </w:rPr>
        <w:t>，光速为</w:t>
      </w:r>
      <w:r>
        <w:rPr>
          <w:rFonts w:hint="eastAsia" w:ascii="Times New Roman" w:hAnsi="Times New Roman" w:eastAsia="宋体" w:cs="Times New Roman"/>
          <w:b w:val="0"/>
          <w:bCs w:val="0"/>
          <w:i/>
          <w:iCs/>
          <w:color w:val="auto"/>
          <w:u w:val="none"/>
          <w:lang w:val="en-US" w:eastAsia="zh-CN"/>
        </w:rPr>
        <w:t>c</w:t>
      </w:r>
      <w:r>
        <w:rPr>
          <w:rFonts w:hint="eastAsia" w:ascii="Times New Roman" w:hAnsi="Times New Roman" w:eastAsia="宋体" w:cs="Times New Roman"/>
          <w:b w:val="0"/>
          <w:bCs w:val="0"/>
          <w:color w:val="auto"/>
          <w:u w:val="none"/>
          <w:lang w:val="en-US" w:eastAsia="zh-CN"/>
        </w:rPr>
        <w:t>）</w:t>
      </w:r>
    </w:p>
    <w:p w14:paraId="67AE2BD9">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eastAsia" w:ascii="Times New Roman" w:hAnsi="Times New Roman" w:eastAsia="宋体" w:cs="Times New Roman"/>
          <w:b w:val="0"/>
          <w:bCs w:val="0"/>
          <w:color w:val="auto"/>
          <w:u w:val="none"/>
          <w:lang w:val="en-US" w:eastAsia="zh-CN"/>
        </w:rPr>
        <w:t>2</w:t>
      </w:r>
      <w:r>
        <w:rPr>
          <w:rFonts w:hint="default" w:ascii="Times New Roman" w:hAnsi="Times New Roman" w:eastAsia="宋体" w:cs="Times New Roman"/>
          <w:b w:val="0"/>
          <w:bCs w:val="0"/>
          <w:color w:val="auto"/>
          <w:u w:val="none"/>
          <w:lang w:val="en-US" w:eastAsia="zh-CN"/>
        </w:rPr>
        <w:t>.</w:t>
      </w:r>
      <w:r>
        <w:rPr>
          <w:rFonts w:hint="eastAsia" w:ascii="Times New Roman" w:hAnsi="Times New Roman" w:eastAsia="宋体" w:cs="Times New Roman"/>
          <w:b w:val="0"/>
          <w:bCs w:val="0"/>
          <w:color w:val="auto"/>
          <w:u w:val="none"/>
          <w:lang w:val="en-US" w:eastAsia="zh-CN"/>
        </w:rPr>
        <w:t>（多选）</w:t>
      </w:r>
      <w:r>
        <w:rPr>
          <w:rFonts w:hint="default" w:ascii="Times New Roman" w:hAnsi="Times New Roman" w:eastAsia="宋体" w:cs="Times New Roman"/>
          <w:b w:val="0"/>
          <w:bCs w:val="0"/>
          <w:color w:val="auto"/>
          <w:u w:val="none"/>
          <w:lang w:val="en-US" w:eastAsia="zh-CN"/>
        </w:rPr>
        <w:t>关于光电效应，下列说法正确的是(</w:t>
      </w:r>
      <w:r>
        <w:rPr>
          <w:rFonts w:hint="eastAsia" w:ascii="Times New Roman" w:hAnsi="Times New Roman" w:eastAsia="宋体" w:cs="Times New Roman"/>
          <w:b w:val="0"/>
          <w:bCs w:val="0"/>
          <w:color w:val="auto"/>
          <w:u w:val="none"/>
          <w:lang w:val="en-US" w:eastAsia="zh-CN"/>
        </w:rPr>
        <w:t xml:space="preserve">  </w:t>
      </w:r>
      <w:r>
        <w:rPr>
          <w:rFonts w:hint="eastAsia" w:ascii="Times New Roman" w:hAnsi="Times New Roman" w:eastAsia="宋体" w:cs="Times New Roman"/>
          <w:b w:val="0"/>
          <w:bCs w:val="0"/>
          <w:color w:val="FF0000"/>
          <w:u w:val="none"/>
          <w:lang w:val="en-US" w:eastAsia="zh-CN"/>
        </w:rPr>
        <w:t xml:space="preserve">  </w:t>
      </w:r>
      <w:r>
        <w:rPr>
          <w:rFonts w:hint="eastAsia" w:ascii="Times New Roman" w:hAnsi="Times New Roman" w:eastAsia="宋体" w:cs="Times New Roman"/>
          <w:b w:val="0"/>
          <w:bCs w:val="0"/>
          <w:color w:val="auto"/>
          <w:u w:val="none"/>
          <w:lang w:val="en-US" w:eastAsia="zh-CN"/>
        </w:rPr>
        <w:t xml:space="preserve">  </w:t>
      </w:r>
      <w:r>
        <w:rPr>
          <w:rFonts w:hint="default" w:ascii="Times New Roman" w:hAnsi="Times New Roman" w:eastAsia="宋体" w:cs="Times New Roman"/>
          <w:b w:val="0"/>
          <w:bCs w:val="0"/>
          <w:color w:val="auto"/>
          <w:u w:val="none"/>
          <w:lang w:val="en-US" w:eastAsia="zh-CN"/>
        </w:rPr>
        <w:t>)</w:t>
      </w:r>
    </w:p>
    <w:p w14:paraId="1ADCE8E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A.金属的逸出功与入射光的频率无关</w:t>
      </w:r>
    </w:p>
    <w:p w14:paraId="77F7283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B.光电子的最大初动能越大，形成的光电流越强</w:t>
      </w:r>
    </w:p>
    <w:p w14:paraId="6ED3A0C0">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C.入射光的强度越大，光电子的最大初动能越大</w:t>
      </w:r>
    </w:p>
    <w:p w14:paraId="1CFA83B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D.对于某种金属，只要入射光的频率低于金属的极限频率就不能发生光电效应</w:t>
      </w:r>
    </w:p>
    <w:p w14:paraId="1141A870">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eastAsia" w:ascii="Times New Roman" w:hAnsi="Times New Roman" w:eastAsia="宋体" w:cs="Times New Roman"/>
          <w:b w:val="0"/>
          <w:bCs w:val="0"/>
          <w:color w:val="auto"/>
          <w:u w:val="none"/>
          <w:lang w:val="en-US" w:eastAsia="zh-CN"/>
        </w:rPr>
        <w:t>3</w:t>
      </w:r>
      <w:r>
        <w:rPr>
          <w:rFonts w:hint="default" w:ascii="Times New Roman" w:hAnsi="Times New Roman" w:eastAsia="宋体" w:cs="Times New Roman"/>
          <w:b w:val="0"/>
          <w:bCs w:val="0"/>
          <w:color w:val="auto"/>
          <w:u w:val="none"/>
          <w:lang w:val="en-US" w:eastAsia="zh-CN"/>
        </w:rPr>
        <w:t>.</w:t>
      </w:r>
      <w:r>
        <w:rPr>
          <w:rFonts w:hint="eastAsia" w:ascii="Times New Roman" w:hAnsi="Times New Roman" w:eastAsia="宋体" w:cs="Times New Roman"/>
          <w:b w:val="0"/>
          <w:bCs w:val="0"/>
          <w:color w:val="auto"/>
          <w:u w:val="none"/>
          <w:lang w:val="en-US" w:eastAsia="zh-CN"/>
        </w:rPr>
        <w:t>（多选）</w:t>
      </w:r>
      <w:r>
        <w:rPr>
          <w:rFonts w:hint="default" w:ascii="Times New Roman" w:hAnsi="Times New Roman" w:eastAsia="宋体" w:cs="Times New Roman"/>
          <w:b w:val="0"/>
          <w:bCs w:val="0"/>
          <w:color w:val="auto"/>
          <w:u w:val="none"/>
          <w:lang w:val="en-US" w:eastAsia="zh-CN"/>
        </w:rPr>
        <w:t>关于康普顿效应，下列说法中正确的是(</w:t>
      </w:r>
      <w:r>
        <w:rPr>
          <w:rFonts w:hint="eastAsia" w:ascii="Times New Roman" w:hAnsi="Times New Roman" w:eastAsia="宋体" w:cs="Times New Roman"/>
          <w:b w:val="0"/>
          <w:bCs w:val="0"/>
          <w:color w:val="auto"/>
          <w:u w:val="none"/>
          <w:lang w:val="en-US" w:eastAsia="zh-CN"/>
        </w:rPr>
        <w:t xml:space="preserve">  </w:t>
      </w:r>
      <w:r>
        <w:rPr>
          <w:rFonts w:hint="eastAsia" w:ascii="Times New Roman" w:hAnsi="Times New Roman" w:eastAsia="宋体" w:cs="Times New Roman"/>
          <w:b w:val="0"/>
          <w:bCs w:val="0"/>
          <w:color w:val="FF0000"/>
          <w:u w:val="none"/>
          <w:lang w:val="en-US" w:eastAsia="zh-CN"/>
        </w:rPr>
        <w:t xml:space="preserve">   </w:t>
      </w:r>
      <w:r>
        <w:rPr>
          <w:rFonts w:hint="eastAsia" w:ascii="Times New Roman" w:hAnsi="Times New Roman" w:eastAsia="宋体" w:cs="Times New Roman"/>
          <w:b w:val="0"/>
          <w:bCs w:val="0"/>
          <w:color w:val="auto"/>
          <w:u w:val="none"/>
          <w:lang w:val="en-US" w:eastAsia="zh-CN"/>
        </w:rPr>
        <w:t xml:space="preserve">  </w:t>
      </w:r>
      <w:r>
        <w:rPr>
          <w:rFonts w:hint="default" w:ascii="Times New Roman" w:hAnsi="Times New Roman" w:eastAsia="宋体" w:cs="Times New Roman"/>
          <w:b w:val="0"/>
          <w:bCs w:val="0"/>
          <w:color w:val="auto"/>
          <w:u w:val="none"/>
          <w:lang w:val="en-US" w:eastAsia="zh-CN"/>
        </w:rPr>
        <w:t>)</w:t>
      </w:r>
    </w:p>
    <w:p w14:paraId="3E9D329C">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A.石墨对X射线散射时，部分射线的波长变长</w:t>
      </w:r>
    </w:p>
    <w:p w14:paraId="0559019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B.康普顿效应仅出现在石墨对X射线的散射中</w:t>
      </w:r>
    </w:p>
    <w:p w14:paraId="79B29BDB">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C.康普顿效应证明了光的粒子性</w:t>
      </w:r>
    </w:p>
    <w:p w14:paraId="2FF07FDE">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r>
        <w:rPr>
          <w:rFonts w:hint="default" w:ascii="Times New Roman" w:hAnsi="Times New Roman" w:eastAsia="宋体" w:cs="Times New Roman"/>
          <w:b w:val="0"/>
          <w:bCs w:val="0"/>
          <w:color w:val="auto"/>
          <w:u w:val="none"/>
          <w:lang w:val="en-US" w:eastAsia="zh-CN"/>
        </w:rPr>
        <w:t>D.康普顿效应进一步表明了光子具有动量</w:t>
      </w:r>
    </w:p>
    <w:p w14:paraId="10FAD48D">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u w:val="none"/>
          <w:lang w:val="en-US" w:eastAsia="zh-CN"/>
        </w:rPr>
      </w:pPr>
    </w:p>
    <w:p w14:paraId="2B33CB1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p>
    <w:p w14:paraId="47AD89D4">
      <w:pPr>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CE4B649">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83257"/>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E7866"/>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053B"/>
    <w:rsid w:val="03C84489"/>
    <w:rsid w:val="03CF3A69"/>
    <w:rsid w:val="03D746CC"/>
    <w:rsid w:val="03DB240E"/>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681CA0"/>
    <w:rsid w:val="066B5CCB"/>
    <w:rsid w:val="067B3A34"/>
    <w:rsid w:val="067D77AC"/>
    <w:rsid w:val="068C3E93"/>
    <w:rsid w:val="06905732"/>
    <w:rsid w:val="06935222"/>
    <w:rsid w:val="0696261C"/>
    <w:rsid w:val="069D39AB"/>
    <w:rsid w:val="06B036DE"/>
    <w:rsid w:val="06B31420"/>
    <w:rsid w:val="06B807E5"/>
    <w:rsid w:val="06BB2083"/>
    <w:rsid w:val="06BD160A"/>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6B1CFB"/>
    <w:rsid w:val="07726BE5"/>
    <w:rsid w:val="077566D6"/>
    <w:rsid w:val="07797F74"/>
    <w:rsid w:val="0788465B"/>
    <w:rsid w:val="0792420A"/>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E75C3D"/>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232AB"/>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10DC9"/>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23AB3"/>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90060"/>
    <w:rsid w:val="0E0013EF"/>
    <w:rsid w:val="0E016F15"/>
    <w:rsid w:val="0E034A3B"/>
    <w:rsid w:val="0E1A3B33"/>
    <w:rsid w:val="0E1B7FD7"/>
    <w:rsid w:val="0E1E1875"/>
    <w:rsid w:val="0E2D1AB8"/>
    <w:rsid w:val="0E3177FA"/>
    <w:rsid w:val="0E3966AF"/>
    <w:rsid w:val="0E40144B"/>
    <w:rsid w:val="0E4D5CB6"/>
    <w:rsid w:val="0E53575E"/>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0E4CA1"/>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01854"/>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B427A8"/>
    <w:rsid w:val="12BD6CF7"/>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885FED"/>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B08BC"/>
    <w:rsid w:val="151B6B0E"/>
    <w:rsid w:val="151C63E2"/>
    <w:rsid w:val="151C682B"/>
    <w:rsid w:val="15233C15"/>
    <w:rsid w:val="152B22BF"/>
    <w:rsid w:val="15323E58"/>
    <w:rsid w:val="15347914"/>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C15C1F"/>
    <w:rsid w:val="18C474BD"/>
    <w:rsid w:val="18C93287"/>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890C2A"/>
    <w:rsid w:val="1A930EF5"/>
    <w:rsid w:val="1A9845E5"/>
    <w:rsid w:val="1A9A0036"/>
    <w:rsid w:val="1AA475A6"/>
    <w:rsid w:val="1AAE000B"/>
    <w:rsid w:val="1AB8583A"/>
    <w:rsid w:val="1AB86BAD"/>
    <w:rsid w:val="1ABF1CEA"/>
    <w:rsid w:val="1AC20927"/>
    <w:rsid w:val="1AC63078"/>
    <w:rsid w:val="1AC92B69"/>
    <w:rsid w:val="1AE6196C"/>
    <w:rsid w:val="1AE654C9"/>
    <w:rsid w:val="1AEA1BA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A76EE"/>
    <w:rsid w:val="1E3B1FCF"/>
    <w:rsid w:val="1E3D7AF5"/>
    <w:rsid w:val="1E3E386E"/>
    <w:rsid w:val="1E4A3FC0"/>
    <w:rsid w:val="1E5B7F7C"/>
    <w:rsid w:val="1E5E7A6C"/>
    <w:rsid w:val="1E675DD5"/>
    <w:rsid w:val="1E7159F1"/>
    <w:rsid w:val="1E7A2AF8"/>
    <w:rsid w:val="1E7C3CC3"/>
    <w:rsid w:val="1E7D7EF2"/>
    <w:rsid w:val="1E892D3B"/>
    <w:rsid w:val="1E91399D"/>
    <w:rsid w:val="1E917E41"/>
    <w:rsid w:val="1E937715"/>
    <w:rsid w:val="1E9516DF"/>
    <w:rsid w:val="1E957931"/>
    <w:rsid w:val="1E9811D0"/>
    <w:rsid w:val="1EAB0F03"/>
    <w:rsid w:val="1EAC4C7B"/>
    <w:rsid w:val="1EAE27A1"/>
    <w:rsid w:val="1EB12291"/>
    <w:rsid w:val="1EB3600A"/>
    <w:rsid w:val="1EB64A0D"/>
    <w:rsid w:val="1EC2624D"/>
    <w:rsid w:val="1EC975DB"/>
    <w:rsid w:val="1ED85A70"/>
    <w:rsid w:val="1EEA12FF"/>
    <w:rsid w:val="1EEE7042"/>
    <w:rsid w:val="1EF53F2C"/>
    <w:rsid w:val="1EF67CA4"/>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951F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0696E"/>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9E18DA"/>
    <w:rsid w:val="23A9020B"/>
    <w:rsid w:val="23B343B6"/>
    <w:rsid w:val="23B75C54"/>
    <w:rsid w:val="23B95E70"/>
    <w:rsid w:val="23BA5744"/>
    <w:rsid w:val="23CD191B"/>
    <w:rsid w:val="23D972EA"/>
    <w:rsid w:val="23DC56BB"/>
    <w:rsid w:val="23E32EED"/>
    <w:rsid w:val="23E427C1"/>
    <w:rsid w:val="23EF1892"/>
    <w:rsid w:val="23F01166"/>
    <w:rsid w:val="23F21382"/>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633AD3"/>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DF5936"/>
    <w:rsid w:val="25E167D1"/>
    <w:rsid w:val="25E42F4C"/>
    <w:rsid w:val="25E604AB"/>
    <w:rsid w:val="25E62821"/>
    <w:rsid w:val="25E82A3D"/>
    <w:rsid w:val="25EB42DB"/>
    <w:rsid w:val="25EB6089"/>
    <w:rsid w:val="25F72C80"/>
    <w:rsid w:val="25FF1B34"/>
    <w:rsid w:val="260E1D77"/>
    <w:rsid w:val="26100B59"/>
    <w:rsid w:val="26105605"/>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0E13D2"/>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6A417E"/>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B4697"/>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210A56"/>
    <w:rsid w:val="2C26606D"/>
    <w:rsid w:val="2C2922D7"/>
    <w:rsid w:val="2C302A48"/>
    <w:rsid w:val="2C31056E"/>
    <w:rsid w:val="2C385DA0"/>
    <w:rsid w:val="2C3E049C"/>
    <w:rsid w:val="2C3E306D"/>
    <w:rsid w:val="2C4604BD"/>
    <w:rsid w:val="2C567FD4"/>
    <w:rsid w:val="2C610E53"/>
    <w:rsid w:val="2C626979"/>
    <w:rsid w:val="2C723060"/>
    <w:rsid w:val="2C7548FE"/>
    <w:rsid w:val="2C772424"/>
    <w:rsid w:val="2C7843EE"/>
    <w:rsid w:val="2C7A0167"/>
    <w:rsid w:val="2C8114F5"/>
    <w:rsid w:val="2C882884"/>
    <w:rsid w:val="2C8965FC"/>
    <w:rsid w:val="2C8E73D7"/>
    <w:rsid w:val="2C923702"/>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5D5B7E"/>
    <w:rsid w:val="2E6609A2"/>
    <w:rsid w:val="2E6E3CFB"/>
    <w:rsid w:val="2E6E7857"/>
    <w:rsid w:val="2E701821"/>
    <w:rsid w:val="2E725599"/>
    <w:rsid w:val="2E76670C"/>
    <w:rsid w:val="2E7A26A0"/>
    <w:rsid w:val="2E7A444E"/>
    <w:rsid w:val="2E8452CD"/>
    <w:rsid w:val="2E8B665B"/>
    <w:rsid w:val="2E9F2106"/>
    <w:rsid w:val="2EA25753"/>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B1D08"/>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C966BB"/>
    <w:rsid w:val="30C96FC7"/>
    <w:rsid w:val="30D047F9"/>
    <w:rsid w:val="30EE7013"/>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2F80"/>
    <w:rsid w:val="32BB6DE3"/>
    <w:rsid w:val="32BD2B5B"/>
    <w:rsid w:val="32C24615"/>
    <w:rsid w:val="32D3412D"/>
    <w:rsid w:val="32DC5A9C"/>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67C1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31072"/>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F4F25"/>
    <w:rsid w:val="37B26A07"/>
    <w:rsid w:val="37B87D95"/>
    <w:rsid w:val="37BA1D5F"/>
    <w:rsid w:val="37BC5AD7"/>
    <w:rsid w:val="37CD55EE"/>
    <w:rsid w:val="37D90437"/>
    <w:rsid w:val="37DD15AA"/>
    <w:rsid w:val="37DE3C9F"/>
    <w:rsid w:val="37E20540"/>
    <w:rsid w:val="37E2446A"/>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5145A"/>
    <w:rsid w:val="39317BB9"/>
    <w:rsid w:val="39355B41"/>
    <w:rsid w:val="393D2C48"/>
    <w:rsid w:val="393F076E"/>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B78C2"/>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5948"/>
    <w:rsid w:val="3C3D6ABB"/>
    <w:rsid w:val="3C4340D1"/>
    <w:rsid w:val="3C4A35E1"/>
    <w:rsid w:val="3C544530"/>
    <w:rsid w:val="3C5A58BF"/>
    <w:rsid w:val="3C5D3D78"/>
    <w:rsid w:val="3C5F2ED5"/>
    <w:rsid w:val="3C6504EB"/>
    <w:rsid w:val="3C6777EE"/>
    <w:rsid w:val="3C6B1C58"/>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BF0D95"/>
    <w:rsid w:val="3CC01BC6"/>
    <w:rsid w:val="3CC80A7A"/>
    <w:rsid w:val="3CCA034E"/>
    <w:rsid w:val="3CCD6091"/>
    <w:rsid w:val="3CCF1E09"/>
    <w:rsid w:val="3CD613E9"/>
    <w:rsid w:val="3CD967E3"/>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8B6983"/>
    <w:rsid w:val="3D9B61F7"/>
    <w:rsid w:val="3DA768E2"/>
    <w:rsid w:val="3DA9265A"/>
    <w:rsid w:val="3DA94408"/>
    <w:rsid w:val="3DB01C3A"/>
    <w:rsid w:val="3DB80E7E"/>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426C0"/>
    <w:rsid w:val="3E2B0B41"/>
    <w:rsid w:val="3E2E2B5F"/>
    <w:rsid w:val="3E342BCE"/>
    <w:rsid w:val="3E371A14"/>
    <w:rsid w:val="3E391C30"/>
    <w:rsid w:val="3E3C527C"/>
    <w:rsid w:val="3E42660A"/>
    <w:rsid w:val="3E66054B"/>
    <w:rsid w:val="3E774506"/>
    <w:rsid w:val="3E846C23"/>
    <w:rsid w:val="3E886713"/>
    <w:rsid w:val="3E8B6203"/>
    <w:rsid w:val="3E9C5D1B"/>
    <w:rsid w:val="3EA64DEB"/>
    <w:rsid w:val="3EAB38BB"/>
    <w:rsid w:val="3EAB41B0"/>
    <w:rsid w:val="3EAF1EF2"/>
    <w:rsid w:val="3EB72B54"/>
    <w:rsid w:val="3EBA2645"/>
    <w:rsid w:val="3EBB0897"/>
    <w:rsid w:val="3EC139D3"/>
    <w:rsid w:val="3EC86B10"/>
    <w:rsid w:val="3EC9159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82363"/>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518CC"/>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3184"/>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BE3AD7"/>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13179"/>
    <w:rsid w:val="44427364"/>
    <w:rsid w:val="444E5D09"/>
    <w:rsid w:val="4456696C"/>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C68A6"/>
    <w:rsid w:val="45950612"/>
    <w:rsid w:val="45A32084"/>
    <w:rsid w:val="45AA3413"/>
    <w:rsid w:val="45B93656"/>
    <w:rsid w:val="45BD3146"/>
    <w:rsid w:val="45CA5863"/>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C75796"/>
    <w:rsid w:val="46D557E5"/>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D483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325DE"/>
    <w:rsid w:val="48B819A3"/>
    <w:rsid w:val="48C4659A"/>
    <w:rsid w:val="48C60853"/>
    <w:rsid w:val="48C92ED0"/>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86F47"/>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887D52"/>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66514"/>
    <w:rsid w:val="4DA60233"/>
    <w:rsid w:val="4DAB41CC"/>
    <w:rsid w:val="4DB90697"/>
    <w:rsid w:val="4DBA440F"/>
    <w:rsid w:val="4DD21759"/>
    <w:rsid w:val="4DD249F3"/>
    <w:rsid w:val="4DD74FC1"/>
    <w:rsid w:val="4DE1199C"/>
    <w:rsid w:val="4DF01BDF"/>
    <w:rsid w:val="4DF3347D"/>
    <w:rsid w:val="4DFC0584"/>
    <w:rsid w:val="4E092CA1"/>
    <w:rsid w:val="4E0B4C6B"/>
    <w:rsid w:val="4E0D09E3"/>
    <w:rsid w:val="4E0D6EDD"/>
    <w:rsid w:val="4E165F61"/>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08489B"/>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72234"/>
    <w:rsid w:val="517D19DC"/>
    <w:rsid w:val="518014CC"/>
    <w:rsid w:val="51821477"/>
    <w:rsid w:val="51864D34"/>
    <w:rsid w:val="51874608"/>
    <w:rsid w:val="518965D2"/>
    <w:rsid w:val="51915487"/>
    <w:rsid w:val="51917235"/>
    <w:rsid w:val="51976F41"/>
    <w:rsid w:val="51986815"/>
    <w:rsid w:val="519F5DF6"/>
    <w:rsid w:val="51A056CA"/>
    <w:rsid w:val="51A927D1"/>
    <w:rsid w:val="51A96C75"/>
    <w:rsid w:val="51B03B5F"/>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4C73C5"/>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849B3"/>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517F6"/>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A2EE8"/>
    <w:rsid w:val="598A738C"/>
    <w:rsid w:val="598B6C60"/>
    <w:rsid w:val="59965D30"/>
    <w:rsid w:val="59973856"/>
    <w:rsid w:val="59A85A64"/>
    <w:rsid w:val="59AC5554"/>
    <w:rsid w:val="59B66F3E"/>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69636B"/>
    <w:rsid w:val="5B7420A1"/>
    <w:rsid w:val="5B8F47E5"/>
    <w:rsid w:val="5B8F6EDB"/>
    <w:rsid w:val="5BA1276A"/>
    <w:rsid w:val="5BA504AD"/>
    <w:rsid w:val="5BB16E51"/>
    <w:rsid w:val="5BB4249E"/>
    <w:rsid w:val="5BBE50CA"/>
    <w:rsid w:val="5BCA1CC1"/>
    <w:rsid w:val="5BD112A2"/>
    <w:rsid w:val="5BD448EE"/>
    <w:rsid w:val="5BD818EA"/>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81DBF"/>
    <w:rsid w:val="5C9F314E"/>
    <w:rsid w:val="5CA04E65"/>
    <w:rsid w:val="5CA2679A"/>
    <w:rsid w:val="5CA97B29"/>
    <w:rsid w:val="5CB35043"/>
    <w:rsid w:val="5CB52971"/>
    <w:rsid w:val="5CB5471F"/>
    <w:rsid w:val="5CBC3D00"/>
    <w:rsid w:val="5CBC712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317C6"/>
    <w:rsid w:val="5F246425"/>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4F43AE"/>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33C6"/>
    <w:rsid w:val="60D40EEC"/>
    <w:rsid w:val="60DA29A7"/>
    <w:rsid w:val="60E6759D"/>
    <w:rsid w:val="60EC26DA"/>
    <w:rsid w:val="60EE1FAE"/>
    <w:rsid w:val="610B0DB2"/>
    <w:rsid w:val="611063C8"/>
    <w:rsid w:val="61181721"/>
    <w:rsid w:val="61202383"/>
    <w:rsid w:val="612B4FB0"/>
    <w:rsid w:val="61314591"/>
    <w:rsid w:val="61354081"/>
    <w:rsid w:val="613876CD"/>
    <w:rsid w:val="613F6CAD"/>
    <w:rsid w:val="61412A26"/>
    <w:rsid w:val="61461DEA"/>
    <w:rsid w:val="614918DA"/>
    <w:rsid w:val="615C33BC"/>
    <w:rsid w:val="615D0EE2"/>
    <w:rsid w:val="616E2A35"/>
    <w:rsid w:val="61734BA9"/>
    <w:rsid w:val="617565F6"/>
    <w:rsid w:val="617821BF"/>
    <w:rsid w:val="617F70AA"/>
    <w:rsid w:val="6189617B"/>
    <w:rsid w:val="61897F29"/>
    <w:rsid w:val="61907509"/>
    <w:rsid w:val="619F599E"/>
    <w:rsid w:val="61A46B11"/>
    <w:rsid w:val="61A94127"/>
    <w:rsid w:val="61B41449"/>
    <w:rsid w:val="61B60EEC"/>
    <w:rsid w:val="61B72CE8"/>
    <w:rsid w:val="61BF394A"/>
    <w:rsid w:val="61CB28B0"/>
    <w:rsid w:val="61CF0031"/>
    <w:rsid w:val="61D92C5E"/>
    <w:rsid w:val="61E37639"/>
    <w:rsid w:val="61E909C7"/>
    <w:rsid w:val="61EB473F"/>
    <w:rsid w:val="61ED083B"/>
    <w:rsid w:val="61F80483"/>
    <w:rsid w:val="61FC4B9F"/>
    <w:rsid w:val="620079D8"/>
    <w:rsid w:val="62035F2D"/>
    <w:rsid w:val="62165C60"/>
    <w:rsid w:val="62201DB9"/>
    <w:rsid w:val="622163B3"/>
    <w:rsid w:val="62271D38"/>
    <w:rsid w:val="622D2FAA"/>
    <w:rsid w:val="623065F6"/>
    <w:rsid w:val="62402CDD"/>
    <w:rsid w:val="62410803"/>
    <w:rsid w:val="624F1172"/>
    <w:rsid w:val="625642AF"/>
    <w:rsid w:val="62600C89"/>
    <w:rsid w:val="62620EA5"/>
    <w:rsid w:val="62652744"/>
    <w:rsid w:val="62685D90"/>
    <w:rsid w:val="626C5880"/>
    <w:rsid w:val="626F5370"/>
    <w:rsid w:val="627E7362"/>
    <w:rsid w:val="629917AC"/>
    <w:rsid w:val="62B556EA"/>
    <w:rsid w:val="62CF5E0F"/>
    <w:rsid w:val="62D17DD9"/>
    <w:rsid w:val="62DF24F6"/>
    <w:rsid w:val="62E55633"/>
    <w:rsid w:val="62E573E1"/>
    <w:rsid w:val="62E713AB"/>
    <w:rsid w:val="62EE3F20"/>
    <w:rsid w:val="62F6339C"/>
    <w:rsid w:val="62FF66F4"/>
    <w:rsid w:val="631D6B7A"/>
    <w:rsid w:val="631F6D97"/>
    <w:rsid w:val="632779F9"/>
    <w:rsid w:val="6329551F"/>
    <w:rsid w:val="633D1107"/>
    <w:rsid w:val="633F4D43"/>
    <w:rsid w:val="634560D1"/>
    <w:rsid w:val="63480784"/>
    <w:rsid w:val="634D410D"/>
    <w:rsid w:val="635051A2"/>
    <w:rsid w:val="63506F50"/>
    <w:rsid w:val="635527B8"/>
    <w:rsid w:val="636522D0"/>
    <w:rsid w:val="636B3D8A"/>
    <w:rsid w:val="6372336A"/>
    <w:rsid w:val="63770981"/>
    <w:rsid w:val="637B2F1C"/>
    <w:rsid w:val="638135AD"/>
    <w:rsid w:val="638B00E1"/>
    <w:rsid w:val="638B61DA"/>
    <w:rsid w:val="63911317"/>
    <w:rsid w:val="639D5F0D"/>
    <w:rsid w:val="63A1155A"/>
    <w:rsid w:val="63A13A48"/>
    <w:rsid w:val="63A31776"/>
    <w:rsid w:val="63A92B04"/>
    <w:rsid w:val="63B75221"/>
    <w:rsid w:val="63B76FCF"/>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8603BD"/>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F3F7F"/>
    <w:rsid w:val="66D43E3B"/>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B4349"/>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D7691"/>
    <w:rsid w:val="69117181"/>
    <w:rsid w:val="69132EFA"/>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2D7710"/>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65DAA"/>
    <w:rsid w:val="6AB97AD1"/>
    <w:rsid w:val="6ABC136F"/>
    <w:rsid w:val="6AC00E5F"/>
    <w:rsid w:val="6AC41FD2"/>
    <w:rsid w:val="6AC81AC2"/>
    <w:rsid w:val="6AD541DF"/>
    <w:rsid w:val="6AD62431"/>
    <w:rsid w:val="6AE82164"/>
    <w:rsid w:val="6AEA5EDC"/>
    <w:rsid w:val="6AEA7C8A"/>
    <w:rsid w:val="6AF4016B"/>
    <w:rsid w:val="6AF41702"/>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A2EED"/>
    <w:rsid w:val="6DBD3434"/>
    <w:rsid w:val="6DBE53FE"/>
    <w:rsid w:val="6DBE71AC"/>
    <w:rsid w:val="6DC72505"/>
    <w:rsid w:val="6DC9002B"/>
    <w:rsid w:val="6DCC3677"/>
    <w:rsid w:val="6DCF3167"/>
    <w:rsid w:val="6DCF4F15"/>
    <w:rsid w:val="6DD24A05"/>
    <w:rsid w:val="6DD45692"/>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772FF"/>
    <w:rsid w:val="711A6DEF"/>
    <w:rsid w:val="711C4915"/>
    <w:rsid w:val="71265794"/>
    <w:rsid w:val="712E4649"/>
    <w:rsid w:val="713A2FED"/>
    <w:rsid w:val="71406381"/>
    <w:rsid w:val="714125CE"/>
    <w:rsid w:val="7141437C"/>
    <w:rsid w:val="714B6FA9"/>
    <w:rsid w:val="716714CA"/>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4049E"/>
    <w:rsid w:val="72E5309D"/>
    <w:rsid w:val="72E70F53"/>
    <w:rsid w:val="72F0605A"/>
    <w:rsid w:val="72FD0776"/>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E3AD6"/>
    <w:rsid w:val="74AE7F7A"/>
    <w:rsid w:val="74B11819"/>
    <w:rsid w:val="74B17A6A"/>
    <w:rsid w:val="74B66E2F"/>
    <w:rsid w:val="74BF5CE3"/>
    <w:rsid w:val="74D06143"/>
    <w:rsid w:val="74DD0860"/>
    <w:rsid w:val="74DF6386"/>
    <w:rsid w:val="74E67714"/>
    <w:rsid w:val="74EB3E4B"/>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1A17F4"/>
    <w:rsid w:val="77244524"/>
    <w:rsid w:val="772C33D8"/>
    <w:rsid w:val="77377DC7"/>
    <w:rsid w:val="77381D7D"/>
    <w:rsid w:val="773A3D47"/>
    <w:rsid w:val="773B361B"/>
    <w:rsid w:val="773F03D2"/>
    <w:rsid w:val="773F135E"/>
    <w:rsid w:val="77422BFC"/>
    <w:rsid w:val="774C75D7"/>
    <w:rsid w:val="77550B81"/>
    <w:rsid w:val="775748F9"/>
    <w:rsid w:val="775C3CBE"/>
    <w:rsid w:val="77664B3C"/>
    <w:rsid w:val="77730684"/>
    <w:rsid w:val="77731007"/>
    <w:rsid w:val="777B7B55"/>
    <w:rsid w:val="77884AB3"/>
    <w:rsid w:val="7789082B"/>
    <w:rsid w:val="77935205"/>
    <w:rsid w:val="779D6084"/>
    <w:rsid w:val="77B04009"/>
    <w:rsid w:val="77B05DB7"/>
    <w:rsid w:val="77BC4FE8"/>
    <w:rsid w:val="77BD7908"/>
    <w:rsid w:val="77BE04D4"/>
    <w:rsid w:val="77C16217"/>
    <w:rsid w:val="77C45674"/>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97EA9"/>
    <w:rsid w:val="782D7408"/>
    <w:rsid w:val="78324A1E"/>
    <w:rsid w:val="783764D9"/>
    <w:rsid w:val="783E7867"/>
    <w:rsid w:val="784309DA"/>
    <w:rsid w:val="78441B87"/>
    <w:rsid w:val="78450BF6"/>
    <w:rsid w:val="785B52D1"/>
    <w:rsid w:val="785E3A65"/>
    <w:rsid w:val="786170B2"/>
    <w:rsid w:val="78680440"/>
    <w:rsid w:val="78727511"/>
    <w:rsid w:val="78767001"/>
    <w:rsid w:val="7879264D"/>
    <w:rsid w:val="787C7AA6"/>
    <w:rsid w:val="787E5EB6"/>
    <w:rsid w:val="78833532"/>
    <w:rsid w:val="78850FF2"/>
    <w:rsid w:val="78852DA0"/>
    <w:rsid w:val="78866B18"/>
    <w:rsid w:val="788778D1"/>
    <w:rsid w:val="788A485A"/>
    <w:rsid w:val="78957A98"/>
    <w:rsid w:val="7899684C"/>
    <w:rsid w:val="78AE679B"/>
    <w:rsid w:val="78BB0EB8"/>
    <w:rsid w:val="78BB2C66"/>
    <w:rsid w:val="78BC253A"/>
    <w:rsid w:val="78BD078C"/>
    <w:rsid w:val="78D43D28"/>
    <w:rsid w:val="78D855C6"/>
    <w:rsid w:val="78DB3308"/>
    <w:rsid w:val="78EE303B"/>
    <w:rsid w:val="78F341AE"/>
    <w:rsid w:val="78F470C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07C9E"/>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51412"/>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image" Target="media/image11.wmf"/><Relationship Id="rId26" Type="http://schemas.openxmlformats.org/officeDocument/2006/relationships/oleObject" Target="embeddings/oleObject13.bin"/><Relationship Id="rId25" Type="http://schemas.openxmlformats.org/officeDocument/2006/relationships/image" Target="media/image10.wmf"/><Relationship Id="rId24" Type="http://schemas.openxmlformats.org/officeDocument/2006/relationships/oleObject" Target="embeddings/oleObject12.bin"/><Relationship Id="rId23" Type="http://schemas.openxmlformats.org/officeDocument/2006/relationships/image" Target="media/image9.wmf"/><Relationship Id="rId22" Type="http://schemas.openxmlformats.org/officeDocument/2006/relationships/oleObject" Target="embeddings/oleObject11.bin"/><Relationship Id="rId21" Type="http://schemas.openxmlformats.org/officeDocument/2006/relationships/oleObject" Target="embeddings/oleObject10.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image" Target="media/image7.wmf"/><Relationship Id="rId17" Type="http://schemas.openxmlformats.org/officeDocument/2006/relationships/oleObject" Target="embeddings/oleObject8.bin"/><Relationship Id="rId16" Type="http://schemas.openxmlformats.org/officeDocument/2006/relationships/image" Target="media/image6.wmf"/><Relationship Id="rId15" Type="http://schemas.openxmlformats.org/officeDocument/2006/relationships/oleObject" Target="embeddings/oleObject7.bin"/><Relationship Id="rId14" Type="http://schemas.openxmlformats.org/officeDocument/2006/relationships/image" Target="media/image5.wmf"/><Relationship Id="rId13" Type="http://schemas.openxmlformats.org/officeDocument/2006/relationships/oleObject" Target="embeddings/oleObject6.bin"/><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1222</Words>
  <Characters>1259</Characters>
  <Lines>0</Lines>
  <Paragraphs>0</Paragraphs>
  <TotalTime>0</TotalTime>
  <ScaleCrop>false</ScaleCrop>
  <LinksUpToDate>false</LinksUpToDate>
  <CharactersWithSpaces>1608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FA1EC70CCEC744FEB1A5491727C8F50E_12</vt:lpwstr>
  </property>
</Properties>
</file>